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Cronulla Sailing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J24 Short Course Series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5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0"/>
        <w:gridCol w:w="5240"/>
        <w:tblGridChange w:id="0">
          <w:tblGrid>
            <w:gridCol w:w="5340"/>
            <w:gridCol w:w="5240"/>
          </w:tblGrid>
        </w:tblGridChange>
      </w:tblGrid>
      <w:tr>
        <w:trPr>
          <w:trHeight w:val="10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CSC J24 Short Course Series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Boat Name: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Sail No: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Owner: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Club: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Helmsperson: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Ph:</w:t>
            </w:r>
          </w:p>
        </w:tc>
      </w:tr>
      <w:tr>
        <w:trPr>
          <w:trHeight w:val="14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</w:t>
            </w:r>
          </w:p>
        </w:tc>
      </w:tr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Payment Options: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Paid online through the Cronulla Sailing Club website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(Preferred Method)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 Deposit 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Cronulla Sailing Club,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BSB: 032059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Account no: 000265907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J24 and boat name in reference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attached the following items: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Copy of a Current Audited Category 7 Equipment Compliance Certificate.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Certificate of currency for yacht insurance including a third party cover of $10 million.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certify that I comply with the requirements of this Notice of Race.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 to be bound by the Racing Rules of Sailing, the Prescriptions and Special Regulations of Australian Sailing, this Notice of Race and the Sailing Instructions.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Signed:____________________ Print  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Name:_____________________Date:________________________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return to: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Clinton Hood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Cronulla Sailing Club J24 Rep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0414452576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wjchood@bigpond.com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Please check the CSC Website for amendments &amp; SI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wjchood@bigpond.com" TargetMode="External"/></Relationships>
</file>